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80" w:type="dxa"/>
        <w:tblInd w:w="-525" w:type="dxa"/>
        <w:tblBorders>
          <w:top w:val="double" w:sz="2" w:space="0" w:color="B3B3B3"/>
          <w:left w:val="double" w:sz="2" w:space="0" w:color="B3B3B3"/>
          <w:bottom w:val="double" w:sz="2" w:space="0" w:color="B3B3B3"/>
          <w:right w:val="double" w:sz="2" w:space="0" w:color="B3B3B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3178"/>
        <w:gridCol w:w="2610"/>
        <w:gridCol w:w="2160"/>
        <w:gridCol w:w="1980"/>
        <w:gridCol w:w="2070"/>
      </w:tblGrid>
      <w:tr w:rsidR="00292258" w:rsidRPr="00A847A1" w14:paraId="5B02AAC0" w14:textId="77777777" w:rsidTr="0006298E">
        <w:trPr>
          <w:trHeight w:val="560"/>
          <w:tblHeader/>
        </w:trPr>
        <w:tc>
          <w:tcPr>
            <w:tcW w:w="13480" w:type="dxa"/>
            <w:gridSpan w:val="6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BA0FF2" w14:textId="2898E134" w:rsidR="00292258" w:rsidRPr="00A847A1" w:rsidRDefault="00292258" w:rsidP="00A847A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MN101 Assignment 2 Marking Rubric</w:t>
            </w:r>
          </w:p>
        </w:tc>
      </w:tr>
      <w:tr w:rsidR="00292258" w:rsidRPr="00A847A1" w14:paraId="34A17384" w14:textId="77777777" w:rsidTr="00292258">
        <w:trPr>
          <w:trHeight w:val="560"/>
          <w:tblHeader/>
        </w:trPr>
        <w:tc>
          <w:tcPr>
            <w:tcW w:w="14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D045D4" w14:textId="090555C6" w:rsidR="00A847A1" w:rsidRPr="00A847A1" w:rsidRDefault="00292258" w:rsidP="00A847A1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Criteria/Grade</w:t>
            </w:r>
          </w:p>
        </w:tc>
        <w:tc>
          <w:tcPr>
            <w:tcW w:w="31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ED3E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139807" w14:textId="3612CED6" w:rsidR="00A847A1" w:rsidRPr="00A847A1" w:rsidRDefault="00A847A1" w:rsidP="00A847A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High Distinction</w:t>
            </w:r>
            <w:r w:rsidR="00292258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(80</w:t>
            </w:r>
            <w:r w:rsidRPr="00A847A1">
              <w:rPr>
                <w:rFonts w:ascii="Cambria Math" w:eastAsia="Times New Roman" w:hAnsi="Cambria Math" w:cs="Cambria Math"/>
                <w:b/>
                <w:bCs/>
                <w:kern w:val="0"/>
                <w:sz w:val="20"/>
                <w:szCs w:val="20"/>
                <w14:ligatures w14:val="none"/>
              </w:rPr>
              <w:t>‐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100%)</w:t>
            </w:r>
            <w:r w:rsidR="00292258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ED3E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BC1F5B" w14:textId="2D2C1E8B" w:rsidR="00A847A1" w:rsidRPr="00A847A1" w:rsidRDefault="00A847A1" w:rsidP="00A847A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Distinction</w:t>
            </w:r>
            <w:r w:rsidR="00292258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(70</w:t>
            </w:r>
            <w:r w:rsidRPr="00A847A1">
              <w:rPr>
                <w:rFonts w:ascii="Cambria Math" w:eastAsia="Times New Roman" w:hAnsi="Cambria Math" w:cs="Cambria Math"/>
                <w:b/>
                <w:bCs/>
                <w:kern w:val="0"/>
                <w:sz w:val="20"/>
                <w:szCs w:val="20"/>
                <w14:ligatures w14:val="none"/>
              </w:rPr>
              <w:t>‐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79%)</w:t>
            </w:r>
          </w:p>
        </w:tc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ED3E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0BC599" w14:textId="60CE461B" w:rsidR="00A847A1" w:rsidRPr="00A847A1" w:rsidRDefault="00A847A1" w:rsidP="00A847A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Credit</w:t>
            </w:r>
            <w:r w:rsidR="00292258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(60</w:t>
            </w:r>
            <w:r w:rsidRPr="00A847A1">
              <w:rPr>
                <w:rFonts w:ascii="Cambria Math" w:eastAsia="Times New Roman" w:hAnsi="Cambria Math" w:cs="Cambria Math"/>
                <w:b/>
                <w:bCs/>
                <w:kern w:val="0"/>
                <w:sz w:val="20"/>
                <w:szCs w:val="20"/>
                <w14:ligatures w14:val="none"/>
              </w:rPr>
              <w:t>‐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69%)</w:t>
            </w:r>
          </w:p>
        </w:tc>
        <w:tc>
          <w:tcPr>
            <w:tcW w:w="19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ED3E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A82266" w14:textId="6464518C" w:rsidR="00A847A1" w:rsidRPr="00A847A1" w:rsidRDefault="00A847A1" w:rsidP="00A847A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gramStart"/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Pass(</w:t>
            </w:r>
            <w:proofErr w:type="gramEnd"/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50</w:t>
            </w:r>
            <w:r w:rsidRPr="00A847A1">
              <w:rPr>
                <w:rFonts w:ascii="Cambria Math" w:eastAsia="Times New Roman" w:hAnsi="Cambria Math" w:cs="Cambria Math"/>
                <w:b/>
                <w:bCs/>
                <w:kern w:val="0"/>
                <w:sz w:val="20"/>
                <w:szCs w:val="20"/>
                <w14:ligatures w14:val="none"/>
              </w:rPr>
              <w:t>‐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59%)</w:t>
            </w:r>
          </w:p>
        </w:tc>
        <w:tc>
          <w:tcPr>
            <w:tcW w:w="20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ED3E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8D7A81" w14:textId="2940EBA4" w:rsidR="00A847A1" w:rsidRPr="00A847A1" w:rsidRDefault="00A847A1" w:rsidP="00A847A1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Fail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br/>
              <w:t>(0</w:t>
            </w:r>
            <w:r w:rsidRPr="00A847A1">
              <w:rPr>
                <w:rFonts w:ascii="Cambria Math" w:eastAsia="Times New Roman" w:hAnsi="Cambria Math" w:cs="Cambria Math"/>
                <w:b/>
                <w:bCs/>
                <w:kern w:val="0"/>
                <w:sz w:val="20"/>
                <w:szCs w:val="20"/>
                <w14:ligatures w14:val="none"/>
              </w:rPr>
              <w:t>‐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20"/>
                <w:szCs w:val="20"/>
                <w14:ligatures w14:val="none"/>
              </w:rPr>
              <w:t>49%)</w:t>
            </w:r>
          </w:p>
        </w:tc>
      </w:tr>
      <w:tr w:rsidR="00292258" w:rsidRPr="00A847A1" w14:paraId="639EBF95" w14:textId="77777777" w:rsidTr="00292258">
        <w:trPr>
          <w:trHeight w:val="956"/>
        </w:trPr>
        <w:tc>
          <w:tcPr>
            <w:tcW w:w="14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2B539" w14:textId="77777777" w:rsidR="00A847A1" w:rsidRDefault="00A847A1" w:rsidP="00A847A1">
            <w:pPr>
              <w:spacing w:after="0" w:line="240" w:lineRule="auto"/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  <w:t>Identification of the Main Issues/Problems</w:t>
            </w:r>
          </w:p>
          <w:p w14:paraId="49C63B6E" w14:textId="69569BC5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  <w:t>(20%)</w:t>
            </w:r>
          </w:p>
        </w:tc>
        <w:tc>
          <w:tcPr>
            <w:tcW w:w="31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2BCB5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Evidences a sound grasp of the issues in this assignment</w:t>
            </w:r>
          </w:p>
        </w:tc>
        <w:tc>
          <w:tcPr>
            <w:tcW w:w="26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6E4C1D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Evidences a grasp of the issues in this assignment</w:t>
            </w:r>
          </w:p>
        </w:tc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6ABEA4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Has begun to grasp the issues in this assignment</w:t>
            </w:r>
          </w:p>
        </w:tc>
        <w:tc>
          <w:tcPr>
            <w:tcW w:w="19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2065B5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Evidences a basic grasp of the issues in this assignment</w:t>
            </w:r>
          </w:p>
        </w:tc>
        <w:tc>
          <w:tcPr>
            <w:tcW w:w="20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478E5" w14:textId="42105295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Has not grasped the issues in this assignment</w:t>
            </w:r>
          </w:p>
        </w:tc>
      </w:tr>
      <w:tr w:rsidR="00292258" w:rsidRPr="00A847A1" w14:paraId="41F4B6C4" w14:textId="77777777" w:rsidTr="00292258">
        <w:trPr>
          <w:trHeight w:val="902"/>
        </w:trPr>
        <w:tc>
          <w:tcPr>
            <w:tcW w:w="14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6E16E" w14:textId="27AE1D42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  <w:t>Analysis of the Issues</w:t>
            </w:r>
            <w:r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  <w:t>(20%)</w:t>
            </w:r>
          </w:p>
        </w:tc>
        <w:tc>
          <w:tcPr>
            <w:tcW w:w="31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30D41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Demonstrates pronounced ability to engage with the issues in this assignment</w:t>
            </w:r>
          </w:p>
        </w:tc>
        <w:tc>
          <w:tcPr>
            <w:tcW w:w="26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05DB7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Demonstrates ability to engage with the issues in this assignment</w:t>
            </w:r>
          </w:p>
        </w:tc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80CEB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Demonstrates engagement with the issues in this assignment</w:t>
            </w:r>
          </w:p>
        </w:tc>
        <w:tc>
          <w:tcPr>
            <w:tcW w:w="19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549299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Attempts to engage with the issues in this assignment</w:t>
            </w:r>
          </w:p>
        </w:tc>
        <w:tc>
          <w:tcPr>
            <w:tcW w:w="20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F5175" w14:textId="778D1ED1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No analysis or engagement of the issues</w:t>
            </w:r>
          </w:p>
        </w:tc>
      </w:tr>
      <w:tr w:rsidR="00292258" w:rsidRPr="00A847A1" w14:paraId="1552D412" w14:textId="77777777" w:rsidTr="00292258">
        <w:trPr>
          <w:trHeight w:val="1109"/>
        </w:trPr>
        <w:tc>
          <w:tcPr>
            <w:tcW w:w="14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119D05" w14:textId="77777777" w:rsidR="00A847A1" w:rsidRDefault="00A847A1" w:rsidP="00A847A1">
            <w:pPr>
              <w:spacing w:after="0" w:line="240" w:lineRule="auto"/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  <w:t>Engagement with a Range of Scholarly Viewpoints</w:t>
            </w:r>
          </w:p>
          <w:p w14:paraId="2DB345D0" w14:textId="48137238" w:rsidR="00A847A1" w:rsidRPr="00A847A1" w:rsidRDefault="00A847A1" w:rsidP="00A847A1">
            <w:pPr>
              <w:spacing w:after="0" w:line="240" w:lineRule="auto"/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  <w:t>(20%)</w:t>
            </w:r>
          </w:p>
        </w:tc>
        <w:tc>
          <w:tcPr>
            <w:tcW w:w="31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A0C83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Shows promise in the task of critically evaluating a wide range of scholarly viewpoints</w:t>
            </w:r>
          </w:p>
        </w:tc>
        <w:tc>
          <w:tcPr>
            <w:tcW w:w="26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ED029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Shows promise in the task of critically evaluating a range of scholarly viewpoints</w:t>
            </w:r>
          </w:p>
        </w:tc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4952E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proofErr w:type="gram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Evidences</w:t>
            </w:r>
            <w:proofErr w:type="gram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engagement with a range of scholarly viewpoints</w:t>
            </w:r>
          </w:p>
        </w:tc>
        <w:tc>
          <w:tcPr>
            <w:tcW w:w="19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BC8D8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Shows awareness of relevant scholarly viewpoints</w:t>
            </w:r>
          </w:p>
        </w:tc>
        <w:tc>
          <w:tcPr>
            <w:tcW w:w="20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DD6B6" w14:textId="0D37A53D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No evidence of engagement with scholarly viewpoints</w:t>
            </w:r>
          </w:p>
        </w:tc>
      </w:tr>
      <w:tr w:rsidR="00292258" w:rsidRPr="00A847A1" w14:paraId="7A4DFE83" w14:textId="77777777" w:rsidTr="00292258">
        <w:trPr>
          <w:trHeight w:val="1262"/>
        </w:trPr>
        <w:tc>
          <w:tcPr>
            <w:tcW w:w="14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F19AB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847A1"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  <w:t>Organisation</w:t>
            </w:r>
            <w:proofErr w:type="spellEnd"/>
            <w:r w:rsidRPr="00A847A1"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  <w:t xml:space="preserve"> and Coherence</w:t>
            </w:r>
          </w:p>
          <w:p w14:paraId="37C89E9F" w14:textId="77777777" w:rsidR="00A847A1" w:rsidRPr="00A847A1" w:rsidRDefault="00A847A1" w:rsidP="00A847A1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  <w:t>(20%)</w:t>
            </w:r>
          </w:p>
        </w:tc>
        <w:tc>
          <w:tcPr>
            <w:tcW w:w="317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A0A03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Demonstrates pronounced ability to </w:t>
            </w:r>
            <w:proofErr w:type="spell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organise</w:t>
            </w:r>
            <w:proofErr w:type="spell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logical arguments. Reasonably sophisticated transitional sentences</w:t>
            </w:r>
          </w:p>
        </w:tc>
        <w:tc>
          <w:tcPr>
            <w:tcW w:w="26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DEDD2C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Demonstrates ability to </w:t>
            </w:r>
            <w:proofErr w:type="spell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organise</w:t>
            </w:r>
            <w:proofErr w:type="spell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logical arguments and coherent paragraph transitions</w:t>
            </w:r>
          </w:p>
        </w:tc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D7B0C9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Engages in the </w:t>
            </w:r>
            <w:proofErr w:type="spell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organisation</w:t>
            </w:r>
            <w:proofErr w:type="spell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of logical arguments. Paragraphs may lack internal coherence</w:t>
            </w:r>
          </w:p>
        </w:tc>
        <w:tc>
          <w:tcPr>
            <w:tcW w:w="19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5D3A8" w14:textId="77777777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Attempts to </w:t>
            </w:r>
            <w:proofErr w:type="spell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organise</w:t>
            </w:r>
            <w:proofErr w:type="spell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logical arguments and </w:t>
            </w:r>
            <w:proofErr w:type="gram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a present</w:t>
            </w:r>
            <w:proofErr w:type="gram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a coherent structure</w:t>
            </w:r>
          </w:p>
        </w:tc>
        <w:tc>
          <w:tcPr>
            <w:tcW w:w="20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4FBE8D" w14:textId="01A7F9ED" w:rsidR="00A847A1" w:rsidRPr="00A847A1" w:rsidRDefault="00A847A1" w:rsidP="00A847A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No </w:t>
            </w:r>
            <w:proofErr w:type="spell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recognisable</w:t>
            </w:r>
            <w:proofErr w:type="spell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organisation</w:t>
            </w:r>
            <w:proofErr w:type="spell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; lacks transitions and coherence</w:t>
            </w:r>
          </w:p>
        </w:tc>
      </w:tr>
      <w:tr w:rsidR="00292258" w:rsidRPr="00A847A1" w14:paraId="49F97A59" w14:textId="77777777" w:rsidTr="00292258">
        <w:trPr>
          <w:trHeight w:val="1285"/>
        </w:trPr>
        <w:tc>
          <w:tcPr>
            <w:tcW w:w="14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9A8E23" w14:textId="77777777" w:rsidR="00292258" w:rsidRDefault="00A847A1" w:rsidP="00A847A1">
            <w:pPr>
              <w:divId w:val="613711647"/>
              <w:rPr>
                <w:rStyle w:val="read-only"/>
                <w:rFonts w:ascii="PT Sans" w:hAnsi="PT Sans" w:cs="Segoe UI"/>
                <w:b/>
                <w:bCs/>
                <w:sz w:val="16"/>
                <w:szCs w:val="16"/>
              </w:rPr>
            </w:pPr>
            <w:r>
              <w:rPr>
                <w:rStyle w:val="read-only"/>
                <w:rFonts w:ascii="PT Sans" w:hAnsi="PT Sans" w:cs="Segoe UI"/>
                <w:b/>
                <w:bCs/>
                <w:sz w:val="16"/>
                <w:szCs w:val="16"/>
              </w:rPr>
              <w:t xml:space="preserve">Comments on Solutions or Strategies </w:t>
            </w:r>
          </w:p>
          <w:p w14:paraId="66E57E29" w14:textId="4B8E9297" w:rsidR="00A847A1" w:rsidRPr="00A847A1" w:rsidRDefault="00A847A1" w:rsidP="00A847A1">
            <w:pPr>
              <w:divId w:val="613711647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Style w:val="criteria-percent"/>
                <w:rFonts w:ascii="PT Sans" w:hAnsi="PT Sans"/>
                <w:b/>
                <w:bCs/>
                <w:sz w:val="16"/>
                <w:szCs w:val="16"/>
              </w:rPr>
              <w:t>(</w:t>
            </w:r>
            <w:r w:rsidR="00292258">
              <w:rPr>
                <w:rStyle w:val="criteria-percent"/>
                <w:rFonts w:ascii="PT Sans" w:hAnsi="PT Sans"/>
                <w:b/>
                <w:bCs/>
                <w:sz w:val="16"/>
                <w:szCs w:val="16"/>
              </w:rPr>
              <w:t>1</w:t>
            </w:r>
            <w:r w:rsidR="00292258">
              <w:rPr>
                <w:rStyle w:val="criteria-percent"/>
                <w:sz w:val="16"/>
                <w:szCs w:val="16"/>
              </w:rPr>
              <w:t>0</w:t>
            </w:r>
            <w:r>
              <w:rPr>
                <w:rStyle w:val="criteria-percent"/>
                <w:rFonts w:ascii="PT Sans" w:hAnsi="PT Sans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3178" w:type="dxa"/>
            <w:tcBorders>
              <w:top w:val="single" w:sz="4" w:space="0" w:color="888888"/>
              <w:left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25D200" w14:textId="42EDCB71" w:rsidR="00A847A1" w:rsidRPr="00A847A1" w:rsidRDefault="00A847A1" w:rsidP="00A847A1">
            <w:pPr>
              <w:spacing w:after="0" w:line="240" w:lineRule="auto"/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</w:pPr>
            <w:r>
              <w:rPr>
                <w:rStyle w:val="read-only"/>
                <w:rFonts w:ascii="PT Sans" w:hAnsi="PT Sans" w:cs="Segoe UI"/>
                <w:sz w:val="16"/>
                <w:szCs w:val="16"/>
              </w:rPr>
              <w:t>Demonstrates a pronounced ability to propose appropriate solutions</w:t>
            </w:r>
          </w:p>
        </w:tc>
        <w:tc>
          <w:tcPr>
            <w:tcW w:w="2610" w:type="dxa"/>
            <w:tcBorders>
              <w:top w:val="single" w:sz="4" w:space="0" w:color="888888"/>
              <w:left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F5FB13" w14:textId="37A29168" w:rsidR="00A847A1" w:rsidRPr="00A847A1" w:rsidRDefault="00A847A1" w:rsidP="00A847A1">
            <w:pPr>
              <w:spacing w:after="0" w:line="240" w:lineRule="auto"/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</w:pPr>
            <w:r>
              <w:rPr>
                <w:rStyle w:val="read-only"/>
                <w:rFonts w:ascii="PT Sans" w:hAnsi="PT Sans" w:cs="Segoe UI"/>
                <w:sz w:val="16"/>
                <w:szCs w:val="16"/>
              </w:rPr>
              <w:t>Demonstrates ability to propose appropriate solutions</w:t>
            </w:r>
          </w:p>
        </w:tc>
        <w:tc>
          <w:tcPr>
            <w:tcW w:w="2160" w:type="dxa"/>
            <w:tcBorders>
              <w:top w:val="single" w:sz="4" w:space="0" w:color="888888"/>
              <w:left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AE0722" w14:textId="72B11713" w:rsidR="00A847A1" w:rsidRPr="00A847A1" w:rsidRDefault="00A847A1" w:rsidP="00A847A1">
            <w:pPr>
              <w:spacing w:after="0" w:line="240" w:lineRule="auto"/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</w:pPr>
            <w:r>
              <w:rPr>
                <w:rStyle w:val="read-only"/>
                <w:rFonts w:ascii="PT Sans" w:hAnsi="PT Sans" w:cs="Segoe UI"/>
                <w:sz w:val="16"/>
                <w:szCs w:val="16"/>
              </w:rPr>
              <w:t>Engages in proposing appropriate solutions</w:t>
            </w:r>
          </w:p>
        </w:tc>
        <w:tc>
          <w:tcPr>
            <w:tcW w:w="1980" w:type="dxa"/>
            <w:tcBorders>
              <w:top w:val="single" w:sz="4" w:space="0" w:color="888888"/>
              <w:left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54674F" w14:textId="0ECF1B02" w:rsidR="00A847A1" w:rsidRPr="00A847A1" w:rsidRDefault="00A847A1" w:rsidP="00A847A1">
            <w:pPr>
              <w:spacing w:after="0" w:line="240" w:lineRule="auto"/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</w:pPr>
            <w:r>
              <w:rPr>
                <w:rStyle w:val="read-only"/>
                <w:rFonts w:ascii="PT Sans" w:hAnsi="PT Sans" w:cs="Segoe UI"/>
                <w:sz w:val="16"/>
                <w:szCs w:val="16"/>
              </w:rPr>
              <w:t>Attempts to propose appropriate solutions</w:t>
            </w:r>
          </w:p>
        </w:tc>
        <w:tc>
          <w:tcPr>
            <w:tcW w:w="2070" w:type="dxa"/>
            <w:tcBorders>
              <w:top w:val="single" w:sz="4" w:space="0" w:color="888888"/>
              <w:lef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D63D46" w14:textId="23FC1A72" w:rsidR="00A847A1" w:rsidRPr="00A847A1" w:rsidRDefault="00A847A1" w:rsidP="00A84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Style w:val="read-only"/>
                <w:rFonts w:ascii="PT Sans" w:hAnsi="PT Sans" w:cs="Segoe UI"/>
                <w:sz w:val="16"/>
                <w:szCs w:val="16"/>
              </w:rPr>
              <w:t>Demonstrates no ability to propose solutions to the problems identified in the article</w:t>
            </w:r>
          </w:p>
        </w:tc>
      </w:tr>
      <w:tr w:rsidR="00292258" w:rsidRPr="00A847A1" w14:paraId="3E181DC3" w14:textId="77777777" w:rsidTr="00292258">
        <w:trPr>
          <w:trHeight w:val="1285"/>
        </w:trPr>
        <w:tc>
          <w:tcPr>
            <w:tcW w:w="14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6BA675" w14:textId="77777777" w:rsidR="00292258" w:rsidRDefault="00A847A1" w:rsidP="00A847A1">
            <w:pPr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847A1">
              <w:rPr>
                <w:rFonts w:ascii="PT Sans" w:eastAsia="Times New Roman" w:hAnsi="PT Sans" w:cs="Segoe UI"/>
                <w:b/>
                <w:bCs/>
                <w:kern w:val="0"/>
                <w:sz w:val="16"/>
                <w:szCs w:val="16"/>
                <w14:ligatures w14:val="none"/>
              </w:rPr>
              <w:t>Language Conventions and Referencing</w:t>
            </w:r>
          </w:p>
          <w:p w14:paraId="453BB556" w14:textId="2F5A473C" w:rsidR="00A847A1" w:rsidRDefault="00A847A1" w:rsidP="00A847A1">
            <w:pPr>
              <w:rPr>
                <w:rStyle w:val="read-only"/>
                <w:rFonts w:ascii="PT Sans" w:hAnsi="PT Sans" w:cs="Segoe UI"/>
                <w:b/>
                <w:bCs/>
                <w:sz w:val="16"/>
                <w:szCs w:val="16"/>
              </w:rPr>
            </w:pP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  <w:t>10</w:t>
            </w:r>
            <w:r w:rsidRPr="00A847A1">
              <w:rPr>
                <w:rFonts w:ascii="PT Sans" w:eastAsia="Times New Roman" w:hAnsi="PT Sans" w:cs="Times New Roman"/>
                <w:b/>
                <w:bCs/>
                <w:kern w:val="0"/>
                <w:sz w:val="16"/>
                <w:szCs w:val="16"/>
                <w14:ligatures w14:val="none"/>
              </w:rPr>
              <w:t>%)</w:t>
            </w:r>
          </w:p>
        </w:tc>
        <w:tc>
          <w:tcPr>
            <w:tcW w:w="3178" w:type="dxa"/>
            <w:tcBorders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A8729F" w14:textId="3FF84078" w:rsidR="00A847A1" w:rsidRDefault="00A847A1" w:rsidP="00A847A1">
            <w:pPr>
              <w:spacing w:after="0" w:line="240" w:lineRule="auto"/>
              <w:rPr>
                <w:rStyle w:val="read-only"/>
                <w:rFonts w:ascii="PT Sans" w:hAnsi="PT Sans" w:cs="Segoe UI"/>
                <w:sz w:val="16"/>
                <w:szCs w:val="16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Consistently uses correct grammar and spelling. Excellent referencing</w:t>
            </w:r>
          </w:p>
        </w:tc>
        <w:tc>
          <w:tcPr>
            <w:tcW w:w="2610" w:type="dxa"/>
            <w:tcBorders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41F117" w14:textId="31CE15CF" w:rsidR="00A847A1" w:rsidRDefault="00A847A1" w:rsidP="00A847A1">
            <w:pPr>
              <w:spacing w:after="0" w:line="240" w:lineRule="auto"/>
              <w:rPr>
                <w:rStyle w:val="read-only"/>
                <w:rFonts w:ascii="PT Sans" w:hAnsi="PT Sans" w:cs="Segoe UI"/>
                <w:sz w:val="16"/>
                <w:szCs w:val="16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May contain a few errors which may annoy the reader, but do not impede understanding. Good referencing.</w:t>
            </w:r>
          </w:p>
        </w:tc>
        <w:tc>
          <w:tcPr>
            <w:tcW w:w="2160" w:type="dxa"/>
            <w:tcBorders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CAC317" w14:textId="4A277459" w:rsidR="00A847A1" w:rsidRDefault="00A847A1" w:rsidP="00A847A1">
            <w:pPr>
              <w:spacing w:after="0" w:line="240" w:lineRule="auto"/>
              <w:rPr>
                <w:rStyle w:val="read-only"/>
                <w:rFonts w:ascii="PT Sans" w:hAnsi="PT Sans" w:cs="Segoe UI"/>
                <w:sz w:val="16"/>
                <w:szCs w:val="16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Contains several errors which may temporarily confuse the </w:t>
            </w:r>
            <w:proofErr w:type="gramStart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reader, but</w:t>
            </w:r>
            <w:proofErr w:type="gramEnd"/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 xml:space="preserve"> not impede overall understanding. Satisfactory referencing.</w:t>
            </w:r>
          </w:p>
        </w:tc>
        <w:tc>
          <w:tcPr>
            <w:tcW w:w="1980" w:type="dxa"/>
            <w:tcBorders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AB2AFE" w14:textId="66A7657A" w:rsidR="00A847A1" w:rsidRDefault="00A847A1" w:rsidP="00A847A1">
            <w:pPr>
              <w:spacing w:after="0" w:line="240" w:lineRule="auto"/>
              <w:rPr>
                <w:rStyle w:val="read-only"/>
                <w:rFonts w:ascii="PT Sans" w:hAnsi="PT Sans" w:cs="Segoe UI"/>
                <w:sz w:val="16"/>
                <w:szCs w:val="16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Errors in spelling and grammar block understanding and ability to see connections between thoughts. Some referencing issue.</w:t>
            </w:r>
          </w:p>
        </w:tc>
        <w:tc>
          <w:tcPr>
            <w:tcW w:w="2070" w:type="dxa"/>
            <w:tcBorders>
              <w:left w:val="single" w:sz="4" w:space="0" w:color="888888"/>
              <w:bottom w:val="single" w:sz="4" w:space="0" w:color="888888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9CF963" w14:textId="3EECEFC8" w:rsidR="00A847A1" w:rsidRDefault="00A847A1" w:rsidP="00A847A1">
            <w:pPr>
              <w:spacing w:after="0" w:line="240" w:lineRule="auto"/>
              <w:rPr>
                <w:rStyle w:val="read-only"/>
                <w:rFonts w:ascii="PT Sans" w:hAnsi="PT Sans" w:cs="Segoe UI"/>
                <w:sz w:val="16"/>
                <w:szCs w:val="16"/>
              </w:rPr>
            </w:pPr>
            <w:r w:rsidRPr="00A847A1">
              <w:rPr>
                <w:rFonts w:ascii="PT Sans" w:eastAsia="Times New Roman" w:hAnsi="PT Sans" w:cs="Segoe UI"/>
                <w:kern w:val="0"/>
                <w:sz w:val="16"/>
                <w:szCs w:val="16"/>
                <w14:ligatures w14:val="none"/>
              </w:rPr>
              <w:t>Consistently poor spelling and grammar, rendering it impossible for the reader to follow thinking from sentence to sentence. No referencing.</w:t>
            </w:r>
          </w:p>
        </w:tc>
      </w:tr>
    </w:tbl>
    <w:p w14:paraId="200D1DDE" w14:textId="77777777" w:rsidR="00A847A1" w:rsidRDefault="00A847A1" w:rsidP="00292258"/>
    <w:sectPr w:rsidR="00A847A1" w:rsidSect="00A847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A1"/>
    <w:rsid w:val="00292258"/>
    <w:rsid w:val="00A13BAF"/>
    <w:rsid w:val="00A8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660E42"/>
  <w15:chartTrackingRefBased/>
  <w15:docId w15:val="{09CC3B3E-1E86-456B-8F14-9432938E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7A1"/>
    <w:rPr>
      <w:b/>
      <w:bCs/>
      <w:smallCaps/>
      <w:color w:val="0F4761" w:themeColor="accent1" w:themeShade="BF"/>
      <w:spacing w:val="5"/>
    </w:rPr>
  </w:style>
  <w:style w:type="character" w:customStyle="1" w:styleId="read-only">
    <w:name w:val="read-only"/>
    <w:basedOn w:val="DefaultParagraphFont"/>
    <w:rsid w:val="00A847A1"/>
  </w:style>
  <w:style w:type="character" w:customStyle="1" w:styleId="criteria-percent">
    <w:name w:val="criteria-percent"/>
    <w:basedOn w:val="DefaultParagraphFont"/>
    <w:rsid w:val="00A8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356</Words>
  <Characters>2214</Characters>
  <Application>Microsoft Office Word</Application>
  <DocSecurity>0</DocSecurity>
  <Lines>130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Belaynesh Teklay Gebremariam</dc:creator>
  <cp:keywords/>
  <dc:description/>
  <cp:lastModifiedBy>Belaynesh Teklay Gebremariam</cp:lastModifiedBy>
  <cp:revision>1</cp:revision>
  <dcterms:created xsi:type="dcterms:W3CDTF">2025-05-03T06:37:00Z</dcterms:created>
  <dcterms:modified xsi:type="dcterms:W3CDTF">2025-05-03T06:52:00Z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f553d0dd-a1d6-4060-84f0-0403e8d3cb11</vt:lpwstr>
  </property>
</Properties>
</file>